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E2A" w:rsidRDefault="008A7905">
      <w:pPr>
        <w:pStyle w:val="afc"/>
        <w:tabs>
          <w:tab w:val="left" w:pos="2977"/>
        </w:tabs>
        <w:jc w:val="right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ПРОЕКТ</w:t>
      </w:r>
    </w:p>
    <w:p w:rsidR="00B90E2A" w:rsidRDefault="008A7905">
      <w:pPr>
        <w:pStyle w:val="afc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ПРАВИТЕЛЬСТВО САРАТОВСКОЙ ОБЛАСТИ</w:t>
      </w:r>
    </w:p>
    <w:p w:rsidR="00B90E2A" w:rsidRDefault="00B90E2A">
      <w:pPr>
        <w:jc w:val="center"/>
        <w:rPr>
          <w:bCs/>
          <w:sz w:val="28"/>
          <w:szCs w:val="28"/>
        </w:rPr>
      </w:pPr>
    </w:p>
    <w:p w:rsidR="00B90E2A" w:rsidRDefault="008A79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B90E2A" w:rsidRDefault="00B90E2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0E2A" w:rsidRDefault="00B90E2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0E2A" w:rsidRDefault="00B90E2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0E2A" w:rsidRDefault="00B90E2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0E2A" w:rsidRDefault="00B90E2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0E2A" w:rsidRDefault="00B90E2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0E2A" w:rsidRDefault="008A7905">
      <w:pPr>
        <w:shd w:val="clear" w:color="auto" w:fill="FFFFFF"/>
        <w:tabs>
          <w:tab w:val="left" w:pos="5670"/>
        </w:tabs>
        <w:spacing w:line="228" w:lineRule="auto"/>
        <w:ind w:right="312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методике распределения на 2022 год </w:t>
      </w:r>
    </w:p>
    <w:p w:rsidR="00B90E2A" w:rsidRDefault="008A7905">
      <w:pPr>
        <w:shd w:val="clear" w:color="auto" w:fill="FFFFFF"/>
        <w:tabs>
          <w:tab w:val="left" w:pos="5670"/>
        </w:tabs>
        <w:spacing w:line="228" w:lineRule="auto"/>
        <w:ind w:right="312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дотации бюджетам муниципальных районов </w:t>
      </w:r>
    </w:p>
    <w:p w:rsidR="00B90E2A" w:rsidRDefault="008A7905">
      <w:pPr>
        <w:shd w:val="clear" w:color="auto" w:fill="FFFFFF"/>
        <w:tabs>
          <w:tab w:val="left" w:pos="5670"/>
        </w:tabs>
        <w:spacing w:line="228" w:lineRule="auto"/>
        <w:ind w:right="312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городских округов области </w:t>
      </w:r>
      <w:r w:rsidR="00CC44F7" w:rsidRPr="00CC44F7">
        <w:rPr>
          <w:b/>
          <w:sz w:val="28"/>
          <w:szCs w:val="28"/>
        </w:rPr>
        <w:t>на частичную компенсацию расходов, связанных с выплатой заработной платы, финансовое обеспечение которой осуществляется за счет средств местных бюджетов</w:t>
      </w:r>
      <w:r w:rsidR="00CC44F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и правилах ее предоставления из областного бюджета </w:t>
      </w:r>
    </w:p>
    <w:p w:rsidR="0006685E" w:rsidRDefault="0006685E">
      <w:pPr>
        <w:shd w:val="clear" w:color="auto" w:fill="FFFFFF"/>
        <w:tabs>
          <w:tab w:val="left" w:pos="5670"/>
        </w:tabs>
        <w:spacing w:line="228" w:lineRule="auto"/>
        <w:ind w:right="3121"/>
        <w:rPr>
          <w:b/>
          <w:sz w:val="28"/>
          <w:szCs w:val="28"/>
        </w:rPr>
      </w:pPr>
    </w:p>
    <w:p w:rsidR="00B90E2A" w:rsidRDefault="008A7905">
      <w:pPr>
        <w:spacing w:line="23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</w:t>
      </w:r>
      <w:r w:rsidR="003D09CA">
        <w:rPr>
          <w:rFonts w:eastAsia="Times New Roman"/>
          <w:sz w:val="28"/>
          <w:szCs w:val="28"/>
        </w:rPr>
        <w:t>о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ответствии с Законом Саратовской области «О межбюджетных отношениях в Саратовской области» и на основании </w:t>
      </w:r>
      <w:hyperlink r:id="rId10" w:tooltip="consultantplus://offline/ref=813C6C1CC7DD8AC9571E3DD557CBA2117B30142F988D0590CFD8070BC9198AAC288594A409BC3519FB97D36756D84D54BC2B37DD6AB45344C1B06E9CvEj8G" w:history="1">
        <w:r>
          <w:rPr>
            <w:rFonts w:eastAsia="Times New Roman"/>
            <w:sz w:val="28"/>
            <w:szCs w:val="28"/>
          </w:rPr>
          <w:t>Устава</w:t>
        </w:r>
      </w:hyperlink>
      <w:r>
        <w:rPr>
          <w:rFonts w:eastAsia="Times New Roman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B90E2A" w:rsidRDefault="008A7905">
      <w:pPr>
        <w:spacing w:line="23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 Утвердить прилагаемое Положение о методике распределения на 2022 год дотации бюджетам муниципальных районов и городских округов области </w:t>
      </w:r>
      <w:r w:rsidR="00CC44F7" w:rsidRPr="00CC44F7">
        <w:rPr>
          <w:rFonts w:eastAsia="Times New Roman"/>
          <w:sz w:val="28"/>
          <w:szCs w:val="28"/>
        </w:rPr>
        <w:t>на частичную компенсацию расходов, связанных с выплатой заработной платы, финансовое обеспечение которой осуществляется за счет средств местных бюджетов,</w:t>
      </w:r>
      <w:r w:rsidR="00CC44F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правилах ее предоставления из областного бюджета.</w:t>
      </w:r>
    </w:p>
    <w:p w:rsidR="006126B0" w:rsidRDefault="006126B0" w:rsidP="00CC44F7">
      <w:pPr>
        <w:spacing w:line="230" w:lineRule="auto"/>
        <w:ind w:firstLine="709"/>
        <w:jc w:val="both"/>
        <w:rPr>
          <w:rFonts w:eastAsia="Times New Roman"/>
          <w:sz w:val="28"/>
          <w:szCs w:val="28"/>
        </w:rPr>
      </w:pPr>
      <w:r w:rsidRPr="006126B0">
        <w:rPr>
          <w:rFonts w:eastAsia="Times New Roman"/>
          <w:sz w:val="28"/>
          <w:szCs w:val="28"/>
        </w:rPr>
        <w:t xml:space="preserve">2. Рекомендовать </w:t>
      </w:r>
      <w:r>
        <w:rPr>
          <w:rFonts w:eastAsia="Times New Roman"/>
          <w:sz w:val="28"/>
          <w:szCs w:val="28"/>
        </w:rPr>
        <w:t>о</w:t>
      </w:r>
      <w:r w:rsidRPr="006126B0">
        <w:rPr>
          <w:rFonts w:eastAsia="Times New Roman"/>
          <w:sz w:val="28"/>
          <w:szCs w:val="28"/>
        </w:rPr>
        <w:t>рганам местного самоуправления муниципальных районов и городских округов области, получившим из областного бюджета дотаци</w:t>
      </w:r>
      <w:r>
        <w:rPr>
          <w:rFonts w:eastAsia="Times New Roman"/>
          <w:sz w:val="28"/>
          <w:szCs w:val="28"/>
        </w:rPr>
        <w:t>ю</w:t>
      </w:r>
      <w:r w:rsidR="001C14BC">
        <w:rPr>
          <w:rFonts w:eastAsia="Times New Roman"/>
          <w:sz w:val="28"/>
          <w:szCs w:val="28"/>
        </w:rPr>
        <w:t>, указанную в пункте 1 настоящего постановления,</w:t>
      </w:r>
      <w:r w:rsidRPr="006126B0">
        <w:rPr>
          <w:rFonts w:eastAsia="Times New Roman"/>
          <w:sz w:val="28"/>
          <w:szCs w:val="28"/>
        </w:rPr>
        <w:t xml:space="preserve"> </w:t>
      </w:r>
      <w:r w:rsidR="00CB7650">
        <w:rPr>
          <w:rFonts w:eastAsia="Times New Roman"/>
          <w:sz w:val="28"/>
          <w:szCs w:val="28"/>
        </w:rPr>
        <w:t xml:space="preserve">обеспечить выплату заработной платы работникам бюджетной сферы без </w:t>
      </w:r>
      <w:r>
        <w:rPr>
          <w:rFonts w:eastAsia="Times New Roman"/>
          <w:sz w:val="28"/>
          <w:szCs w:val="28"/>
        </w:rPr>
        <w:t>образовани</w:t>
      </w:r>
      <w:r w:rsidR="00CB7650">
        <w:rPr>
          <w:rFonts w:eastAsia="Times New Roman"/>
          <w:sz w:val="28"/>
          <w:szCs w:val="28"/>
        </w:rPr>
        <w:t>я</w:t>
      </w:r>
      <w:r w:rsidRPr="006126B0">
        <w:rPr>
          <w:rFonts w:eastAsia="Times New Roman"/>
          <w:sz w:val="28"/>
          <w:szCs w:val="28"/>
        </w:rPr>
        <w:t xml:space="preserve"> просроченной кредиторской задолженности</w:t>
      </w:r>
      <w:r>
        <w:rPr>
          <w:rFonts w:eastAsia="Times New Roman"/>
          <w:sz w:val="28"/>
          <w:szCs w:val="28"/>
        </w:rPr>
        <w:t xml:space="preserve"> по </w:t>
      </w:r>
      <w:r w:rsidR="00CB7650">
        <w:rPr>
          <w:rFonts w:eastAsia="Times New Roman"/>
          <w:sz w:val="28"/>
          <w:szCs w:val="28"/>
        </w:rPr>
        <w:t>ней</w:t>
      </w:r>
      <w:r>
        <w:rPr>
          <w:rFonts w:eastAsia="Times New Roman"/>
          <w:sz w:val="28"/>
          <w:szCs w:val="28"/>
        </w:rPr>
        <w:t xml:space="preserve"> по состоянию на 1 января 2023 года.</w:t>
      </w:r>
    </w:p>
    <w:p w:rsidR="00CC44F7" w:rsidRPr="00CC44F7" w:rsidRDefault="001C14BC" w:rsidP="00CC44F7">
      <w:pPr>
        <w:spacing w:line="23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CC44F7" w:rsidRPr="00CC44F7">
        <w:rPr>
          <w:rFonts w:eastAsia="Times New Roman"/>
          <w:sz w:val="28"/>
          <w:szCs w:val="28"/>
        </w:rPr>
        <w:t>. 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B90E2A" w:rsidRDefault="001C14BC" w:rsidP="00CC44F7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CC44F7" w:rsidRPr="00CC44F7">
        <w:rPr>
          <w:rFonts w:eastAsia="Times New Roman"/>
          <w:sz w:val="28"/>
          <w:szCs w:val="28"/>
        </w:rPr>
        <w:t xml:space="preserve">. Настоящее постановление вступает в силу со дня его </w:t>
      </w:r>
      <w:r w:rsidR="00065509">
        <w:rPr>
          <w:rFonts w:eastAsia="Times New Roman"/>
          <w:sz w:val="28"/>
          <w:szCs w:val="28"/>
        </w:rPr>
        <w:t>подписания</w:t>
      </w:r>
      <w:r w:rsidR="00CC44F7" w:rsidRPr="00CC44F7">
        <w:rPr>
          <w:rFonts w:eastAsia="Times New Roman"/>
          <w:sz w:val="28"/>
          <w:szCs w:val="28"/>
        </w:rPr>
        <w:t>.</w:t>
      </w:r>
    </w:p>
    <w:p w:rsidR="00B90E2A" w:rsidRDefault="00B90E2A" w:rsidP="001C14BC">
      <w:pPr>
        <w:widowControl/>
        <w:spacing w:line="230" w:lineRule="auto"/>
        <w:ind w:firstLine="709"/>
        <w:jc w:val="both"/>
        <w:rPr>
          <w:sz w:val="28"/>
          <w:szCs w:val="28"/>
        </w:rPr>
      </w:pPr>
    </w:p>
    <w:p w:rsidR="001C14BC" w:rsidRDefault="001C14BC" w:rsidP="001C14BC">
      <w:pPr>
        <w:widowControl/>
        <w:spacing w:line="230" w:lineRule="auto"/>
        <w:ind w:firstLine="709"/>
        <w:jc w:val="both"/>
        <w:rPr>
          <w:sz w:val="28"/>
          <w:szCs w:val="28"/>
        </w:rPr>
      </w:pPr>
    </w:p>
    <w:p w:rsidR="0006685E" w:rsidRDefault="0006685E" w:rsidP="001C14BC">
      <w:pPr>
        <w:widowControl/>
        <w:spacing w:line="230" w:lineRule="auto"/>
        <w:ind w:firstLine="709"/>
        <w:jc w:val="both"/>
        <w:rPr>
          <w:sz w:val="28"/>
          <w:szCs w:val="28"/>
        </w:rPr>
      </w:pPr>
    </w:p>
    <w:p w:rsidR="00CC44F7" w:rsidRPr="00CC44F7" w:rsidRDefault="00CC44F7" w:rsidP="001C14BC">
      <w:pPr>
        <w:outlineLvl w:val="7"/>
        <w:rPr>
          <w:b/>
          <w:sz w:val="28"/>
          <w:szCs w:val="28"/>
        </w:rPr>
      </w:pPr>
      <w:r w:rsidRPr="00CC44F7">
        <w:rPr>
          <w:b/>
          <w:sz w:val="28"/>
          <w:szCs w:val="28"/>
        </w:rPr>
        <w:t>Губернатор Саратовской области                                              Р.В. Бусаргин</w:t>
      </w:r>
    </w:p>
    <w:p w:rsidR="003E0046" w:rsidRDefault="003E0046">
      <w:pPr>
        <w:spacing w:before="240" w:after="60"/>
        <w:outlineLvl w:val="7"/>
        <w:rPr>
          <w:rFonts w:eastAsia="Times New Roman"/>
          <w:iCs/>
          <w:sz w:val="26"/>
          <w:szCs w:val="26"/>
        </w:rPr>
      </w:pPr>
    </w:p>
    <w:p w:rsidR="00CC44F7" w:rsidRPr="00CC44F7" w:rsidRDefault="00CC44F7" w:rsidP="0085745F">
      <w:pPr>
        <w:suppressAutoHyphens/>
        <w:jc w:val="both"/>
        <w:rPr>
          <w:rFonts w:eastAsia="Times New Roman"/>
          <w:bCs/>
          <w:sz w:val="18"/>
          <w:szCs w:val="18"/>
        </w:rPr>
      </w:pPr>
      <w:r w:rsidRPr="00CC44F7">
        <w:rPr>
          <w:rFonts w:eastAsia="Times New Roman"/>
          <w:bCs/>
          <w:sz w:val="18"/>
          <w:szCs w:val="18"/>
        </w:rPr>
        <w:t xml:space="preserve"> </w:t>
      </w:r>
    </w:p>
    <w:sectPr w:rsidR="00CC44F7" w:rsidRPr="00CC44F7">
      <w:headerReference w:type="even" r:id="rId11"/>
      <w:headerReference w:type="default" r:id="rId12"/>
      <w:type w:val="continuous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A2" w:rsidRDefault="009F64A2">
      <w:r>
        <w:separator/>
      </w:r>
    </w:p>
  </w:endnote>
  <w:endnote w:type="continuationSeparator" w:id="0">
    <w:p w:rsidR="009F64A2" w:rsidRDefault="009F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A2" w:rsidRDefault="009F64A2">
      <w:r>
        <w:separator/>
      </w:r>
    </w:p>
  </w:footnote>
  <w:footnote w:type="continuationSeparator" w:id="0">
    <w:p w:rsidR="009F64A2" w:rsidRDefault="009F6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E2A" w:rsidRDefault="008A7905">
    <w:pPr>
      <w:pStyle w:val="af2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>
      <w:rPr>
        <w:rStyle w:val="afd"/>
      </w:rPr>
      <w:t>2</w:t>
    </w:r>
    <w:r>
      <w:rPr>
        <w:rStyle w:val="afd"/>
      </w:rPr>
      <w:fldChar w:fldCharType="end"/>
    </w:r>
  </w:p>
  <w:p w:rsidR="00B90E2A" w:rsidRDefault="00B90E2A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005348"/>
      <w:docPartObj>
        <w:docPartGallery w:val="Page Numbers (Top of Page)"/>
        <w:docPartUnique/>
      </w:docPartObj>
    </w:sdtPr>
    <w:sdtEndPr/>
    <w:sdtContent>
      <w:p w:rsidR="00B90E2A" w:rsidRDefault="00B90E2A">
        <w:pPr>
          <w:pStyle w:val="af2"/>
          <w:jc w:val="center"/>
        </w:pPr>
      </w:p>
      <w:p w:rsidR="00B90E2A" w:rsidRDefault="008A790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9CA">
          <w:rPr>
            <w:noProof/>
          </w:rPr>
          <w:t>1</w:t>
        </w:r>
        <w:r>
          <w:fldChar w:fldCharType="end"/>
        </w:r>
      </w:p>
    </w:sdtContent>
  </w:sdt>
  <w:p w:rsidR="00B90E2A" w:rsidRDefault="00B90E2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E015E"/>
    <w:multiLevelType w:val="hybridMultilevel"/>
    <w:tmpl w:val="3496E288"/>
    <w:lvl w:ilvl="0" w:tplc="157A295E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  <w:lvl w:ilvl="1" w:tplc="6A129B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FF4D8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6DA91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1A87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85A8E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1819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AC0C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0837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2A"/>
    <w:rsid w:val="00065509"/>
    <w:rsid w:val="0006685E"/>
    <w:rsid w:val="001C14BC"/>
    <w:rsid w:val="003D09CA"/>
    <w:rsid w:val="003E0046"/>
    <w:rsid w:val="006126B0"/>
    <w:rsid w:val="0085745F"/>
    <w:rsid w:val="008A7905"/>
    <w:rsid w:val="008E711F"/>
    <w:rsid w:val="009F64A2"/>
    <w:rsid w:val="00B90E2A"/>
    <w:rsid w:val="00CB7650"/>
    <w:rsid w:val="00CC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2">
    <w:name w:val="header"/>
    <w:basedOn w:val="a"/>
    <w:link w:val="af3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3">
    <w:name w:val="Верхний колонтитул Знак"/>
    <w:basedOn w:val="a0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rmal (Web)"/>
    <w:basedOn w:val="a"/>
    <w:pPr>
      <w:widowControl/>
      <w:spacing w:before="100" w:beforeAutospacing="1" w:after="100" w:afterAutospacing="1"/>
    </w:pPr>
    <w:rPr>
      <w:rFonts w:eastAsia="Times New Roman"/>
      <w:sz w:val="24"/>
    </w:r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7">
    <w:name w:val="List Paragraph"/>
    <w:basedOn w:val="a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b">
    <w:name w:val="Название Знак"/>
    <w:basedOn w:val="a0"/>
    <w:link w:val="afc"/>
    <w:rPr>
      <w:b/>
      <w:bCs/>
      <w:sz w:val="28"/>
      <w:szCs w:val="24"/>
    </w:rPr>
  </w:style>
  <w:style w:type="paragraph" w:styleId="afc">
    <w:name w:val="Title"/>
    <w:basedOn w:val="a"/>
    <w:link w:val="afb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d">
    <w:name w:val="page number"/>
    <w:basedOn w:val="a0"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Body Text"/>
    <w:basedOn w:val="a"/>
    <w:link w:val="aff"/>
    <w:pPr>
      <w:widowControl/>
      <w:spacing w:line="360" w:lineRule="auto"/>
      <w:jc w:val="both"/>
    </w:pPr>
    <w:rPr>
      <w:rFonts w:eastAsia="Times New Roman"/>
      <w:sz w:val="26"/>
    </w:rPr>
  </w:style>
  <w:style w:type="character" w:customStyle="1" w:styleId="aff">
    <w:name w:val="Основной текст Знак"/>
    <w:basedOn w:val="a0"/>
    <w:link w:val="afe"/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2">
    <w:name w:val="header"/>
    <w:basedOn w:val="a"/>
    <w:link w:val="af3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3">
    <w:name w:val="Верхний колонтитул Знак"/>
    <w:basedOn w:val="a0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rmal (Web)"/>
    <w:basedOn w:val="a"/>
    <w:pPr>
      <w:widowControl/>
      <w:spacing w:before="100" w:beforeAutospacing="1" w:after="100" w:afterAutospacing="1"/>
    </w:pPr>
    <w:rPr>
      <w:rFonts w:eastAsia="Times New Roman"/>
      <w:sz w:val="24"/>
    </w:r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7">
    <w:name w:val="List Paragraph"/>
    <w:basedOn w:val="a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b">
    <w:name w:val="Название Знак"/>
    <w:basedOn w:val="a0"/>
    <w:link w:val="afc"/>
    <w:rPr>
      <w:b/>
      <w:bCs/>
      <w:sz w:val="28"/>
      <w:szCs w:val="24"/>
    </w:rPr>
  </w:style>
  <w:style w:type="paragraph" w:styleId="afc">
    <w:name w:val="Title"/>
    <w:basedOn w:val="a"/>
    <w:link w:val="afb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d">
    <w:name w:val="page number"/>
    <w:basedOn w:val="a0"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Body Text"/>
    <w:basedOn w:val="a"/>
    <w:link w:val="aff"/>
    <w:pPr>
      <w:widowControl/>
      <w:spacing w:line="360" w:lineRule="auto"/>
      <w:jc w:val="both"/>
    </w:pPr>
    <w:rPr>
      <w:rFonts w:eastAsia="Times New Roman"/>
      <w:sz w:val="26"/>
    </w:rPr>
  </w:style>
  <w:style w:type="character" w:customStyle="1" w:styleId="aff">
    <w:name w:val="Основной текст Знак"/>
    <w:basedOn w:val="a0"/>
    <w:link w:val="afe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consultantplus://offline/ref=813C6C1CC7DD8AC9571E3DD557CBA2117B30142F988D0590CFD8070BC9198AAC288594A409BC3519FB97D36756D84D54BC2B37DD6AB45344C1B06E9CvEj8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5307064-AB9A-4C5B-904A-A3CD6AC3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12</cp:revision>
  <dcterms:created xsi:type="dcterms:W3CDTF">2022-01-18T14:21:00Z</dcterms:created>
  <dcterms:modified xsi:type="dcterms:W3CDTF">2022-12-26T10:46:00Z</dcterms:modified>
</cp:coreProperties>
</file>